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F4C6" w14:textId="77777777" w:rsidR="0091786B" w:rsidRDefault="00000000">
      <w:pPr>
        <w:pStyle w:val="Textbody"/>
        <w:jc w:val="center"/>
        <w:rPr>
          <w:rFonts w:ascii="Times New Roman" w:eastAsia="標楷體" w:hAnsi="Times New Roman"/>
          <w:b/>
          <w:sz w:val="36"/>
          <w:szCs w:val="36"/>
        </w:rPr>
      </w:pPr>
      <w:proofErr w:type="gramStart"/>
      <w:r>
        <w:rPr>
          <w:rFonts w:ascii="Times New Roman" w:eastAsia="標楷體" w:hAnsi="Times New Roman"/>
          <w:b/>
          <w:sz w:val="36"/>
          <w:szCs w:val="36"/>
        </w:rPr>
        <w:t>臺</w:t>
      </w:r>
      <w:proofErr w:type="gramEnd"/>
      <w:r>
        <w:rPr>
          <w:rFonts w:ascii="Times New Roman" w:eastAsia="標楷體" w:hAnsi="Times New Roman"/>
          <w:b/>
          <w:sz w:val="36"/>
          <w:szCs w:val="36"/>
        </w:rPr>
        <w:t>東縣公益彩券回饋金排除就醫障礙計畫申請補助作業辦法</w:t>
      </w:r>
    </w:p>
    <w:p w14:paraId="47830594" w14:textId="77777777" w:rsidR="0091786B" w:rsidRDefault="00000000">
      <w:pPr>
        <w:pStyle w:val="a5"/>
        <w:numPr>
          <w:ilvl w:val="0"/>
          <w:numId w:val="1"/>
        </w:numPr>
        <w:snapToGrid w:val="0"/>
        <w:spacing w:line="420" w:lineRule="exact"/>
      </w:pPr>
      <w:r>
        <w:rPr>
          <w:rFonts w:ascii="標楷體" w:eastAsia="標楷體" w:hAnsi="標楷體"/>
          <w:color w:val="000000"/>
          <w:szCs w:val="24"/>
        </w:rPr>
        <w:t>依據：</w:t>
      </w:r>
      <w:r>
        <w:rPr>
          <w:rFonts w:ascii="標楷體" w:eastAsia="標楷體" w:hAnsi="標楷體"/>
          <w:kern w:val="0"/>
          <w:szCs w:val="24"/>
        </w:rPr>
        <w:t>財政部公益彩券回饋金運用及管理作業要點第4點第1項第2款第6目及衛生福利部審查申請運用公益彩券回饋金計畫處理原則第3點規定。</w:t>
      </w:r>
    </w:p>
    <w:p w14:paraId="0879DAB5" w14:textId="77777777" w:rsidR="0091786B" w:rsidRDefault="00000000">
      <w:pPr>
        <w:pStyle w:val="a5"/>
        <w:numPr>
          <w:ilvl w:val="0"/>
          <w:numId w:val="1"/>
        </w:numPr>
        <w:snapToGrid w:val="0"/>
        <w:spacing w:line="420" w:lineRule="exact"/>
      </w:pPr>
      <w:r>
        <w:rPr>
          <w:rFonts w:ascii="標楷體" w:eastAsia="標楷體" w:hAnsi="標楷體"/>
          <w:szCs w:val="24"/>
        </w:rPr>
        <w:t>目的：協助低收入邊緣戶等弱勢族群，排除其就醫障礙，維護其健康之相關費用。</w:t>
      </w:r>
    </w:p>
    <w:p w14:paraId="45C8005C" w14:textId="77777777" w:rsidR="0091786B" w:rsidRDefault="00000000">
      <w:pPr>
        <w:pStyle w:val="a5"/>
        <w:numPr>
          <w:ilvl w:val="0"/>
          <w:numId w:val="1"/>
        </w:numPr>
        <w:snapToGrid w:val="0"/>
        <w:spacing w:line="420" w:lineRule="exact"/>
      </w:pPr>
      <w:r>
        <w:rPr>
          <w:rFonts w:ascii="標楷體" w:eastAsia="標楷體" w:hAnsi="標楷體"/>
          <w:color w:val="000000"/>
          <w:szCs w:val="24"/>
        </w:rPr>
        <w:t>辦理期程：</w:t>
      </w:r>
      <w:r>
        <w:rPr>
          <w:rFonts w:ascii="標楷體" w:eastAsia="標楷體" w:hAnsi="標楷體"/>
          <w:b/>
          <w:bCs/>
          <w:color w:val="000000"/>
          <w:szCs w:val="24"/>
        </w:rPr>
        <w:t>113年1月1日至12月15日止</w:t>
      </w:r>
      <w:r>
        <w:rPr>
          <w:rFonts w:ascii="標楷體" w:eastAsia="標楷體" w:hAnsi="標楷體"/>
          <w:b/>
          <w:bCs/>
          <w:szCs w:val="24"/>
        </w:rPr>
        <w:t>(至經費</w:t>
      </w:r>
      <w:proofErr w:type="gramStart"/>
      <w:r>
        <w:rPr>
          <w:rFonts w:ascii="標楷體" w:eastAsia="標楷體" w:hAnsi="標楷體"/>
          <w:b/>
          <w:bCs/>
          <w:szCs w:val="24"/>
        </w:rPr>
        <w:t>用罄即截止</w:t>
      </w:r>
      <w:proofErr w:type="gramEnd"/>
      <w:r>
        <w:rPr>
          <w:rFonts w:ascii="標楷體" w:eastAsia="標楷體" w:hAnsi="標楷體"/>
          <w:b/>
          <w:bCs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14:paraId="24C2A283" w14:textId="77777777" w:rsidR="0091786B" w:rsidRPr="0085531A" w:rsidRDefault="00000000">
      <w:pPr>
        <w:pStyle w:val="a5"/>
        <w:numPr>
          <w:ilvl w:val="0"/>
          <w:numId w:val="1"/>
        </w:numPr>
        <w:snapToGrid w:val="0"/>
        <w:spacing w:line="420" w:lineRule="exact"/>
      </w:pPr>
      <w:r>
        <w:rPr>
          <w:rFonts w:ascii="標楷體" w:eastAsia="標楷體" w:hAnsi="標楷體"/>
          <w:szCs w:val="24"/>
        </w:rPr>
        <w:t>補助對象及經濟困難認定標準：</w:t>
      </w:r>
    </w:p>
    <w:p w14:paraId="18456629" w14:textId="6991149A" w:rsidR="0085531A" w:rsidRDefault="0085531A" w:rsidP="0085531A">
      <w:pPr>
        <w:pStyle w:val="a5"/>
        <w:numPr>
          <w:ilvl w:val="0"/>
          <w:numId w:val="4"/>
        </w:numPr>
        <w:snapToGrid w:val="0"/>
        <w:spacing w:line="420" w:lineRule="exact"/>
      </w:pPr>
      <w:r w:rsidRPr="0085531A">
        <w:rPr>
          <w:rFonts w:ascii="標楷體" w:eastAsia="標楷體" w:hAnsi="標楷體" w:hint="eastAsia"/>
          <w:szCs w:val="24"/>
        </w:rPr>
        <w:t>須設籍本縣。</w:t>
      </w:r>
    </w:p>
    <w:p w14:paraId="59E1544E" w14:textId="77777777" w:rsidR="0091786B" w:rsidRDefault="00000000" w:rsidP="0085531A">
      <w:pPr>
        <w:pStyle w:val="Textbody"/>
        <w:numPr>
          <w:ilvl w:val="0"/>
          <w:numId w:val="4"/>
        </w:numPr>
        <w:snapToGrid w:val="0"/>
        <w:spacing w:line="4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低收入戶    ：其資格認定係依據社會救助法第4條規定。</w:t>
      </w:r>
    </w:p>
    <w:p w14:paraId="346C1093" w14:textId="77777777" w:rsidR="0091786B" w:rsidRDefault="00000000" w:rsidP="0085531A">
      <w:pPr>
        <w:pStyle w:val="Textbody"/>
        <w:numPr>
          <w:ilvl w:val="0"/>
          <w:numId w:val="4"/>
        </w:numPr>
        <w:snapToGrid w:val="0"/>
        <w:spacing w:line="4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中低收入戶  ：其資格認定係依據社會救助法第4-1條規定。</w:t>
      </w:r>
    </w:p>
    <w:p w14:paraId="30C4A1E2" w14:textId="77777777" w:rsidR="0091786B" w:rsidRDefault="00000000" w:rsidP="0085531A">
      <w:pPr>
        <w:pStyle w:val="Textbody"/>
        <w:numPr>
          <w:ilvl w:val="0"/>
          <w:numId w:val="4"/>
        </w:numPr>
        <w:snapToGrid w:val="0"/>
        <w:spacing w:line="420" w:lineRule="exact"/>
        <w:jc w:val="both"/>
      </w:pPr>
      <w:r>
        <w:rPr>
          <w:rFonts w:ascii="標楷體" w:eastAsia="標楷體" w:hAnsi="標楷體"/>
          <w:color w:val="000000"/>
          <w:szCs w:val="24"/>
        </w:rPr>
        <w:t>其他經濟弱勢：符合各級政府依其相關規定補助之經濟弱勢者或</w:t>
      </w:r>
      <w:r>
        <w:rPr>
          <w:rFonts w:ascii="標楷體" w:eastAsia="標楷體" w:hAnsi="標楷體"/>
          <w:szCs w:val="24"/>
        </w:rPr>
        <w:t>由各級政府認定</w:t>
      </w:r>
      <w:r>
        <w:rPr>
          <w:rFonts w:ascii="標楷體" w:eastAsia="標楷體" w:hAnsi="標楷體"/>
          <w:color w:val="000000"/>
          <w:szCs w:val="24"/>
        </w:rPr>
        <w:t>經濟困難並開立證明者，抑或符合各縣(市)街友(或遊民)安置輔導辦法者</w:t>
      </w:r>
      <w:r>
        <w:rPr>
          <w:rFonts w:ascii="標楷體" w:eastAsia="標楷體" w:hAnsi="標楷體"/>
          <w:szCs w:val="24"/>
        </w:rPr>
        <w:t>（非村里鄰長證明）。</w:t>
      </w:r>
    </w:p>
    <w:p w14:paraId="028323B6" w14:textId="77777777" w:rsidR="0091786B" w:rsidRDefault="00000000">
      <w:pPr>
        <w:pStyle w:val="a5"/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補助項目及標準：</w:t>
      </w:r>
    </w:p>
    <w:p w14:paraId="7BFDB0F7" w14:textId="77777777" w:rsidR="0091786B" w:rsidRDefault="00000000">
      <w:pPr>
        <w:pStyle w:val="Textbody"/>
        <w:numPr>
          <w:ilvl w:val="0"/>
          <w:numId w:val="3"/>
        </w:numPr>
        <w:snapToGrid w:val="0"/>
        <w:spacing w:line="420" w:lineRule="exact"/>
        <w:ind w:left="578" w:hanging="295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健保欠費：無力繳納健保費或積欠健保費者，予以協助繳納健保欠費之金額；每人每年補助上限6,000元。</w:t>
      </w:r>
    </w:p>
    <w:p w14:paraId="4E7AE83F" w14:textId="77777777" w:rsidR="0091786B" w:rsidRDefault="00000000">
      <w:pPr>
        <w:pStyle w:val="Textbody"/>
        <w:numPr>
          <w:ilvl w:val="0"/>
          <w:numId w:val="3"/>
        </w:numPr>
        <w:snapToGrid w:val="0"/>
        <w:spacing w:line="420" w:lineRule="exact"/>
        <w:ind w:left="578" w:hanging="295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健保部分負擔：係指健保在保者就醫時，由健保特約醫療院所代為收取健保給付範圍之自付費用 (包含門診、急診、住院部分負擔) 。</w:t>
      </w:r>
    </w:p>
    <w:p w14:paraId="5C2C94AC" w14:textId="77777777" w:rsidR="0091786B" w:rsidRDefault="00000000">
      <w:pPr>
        <w:pStyle w:val="Textbody"/>
        <w:numPr>
          <w:ilvl w:val="0"/>
          <w:numId w:val="3"/>
        </w:numPr>
        <w:snapToGrid w:val="0"/>
        <w:spacing w:line="420" w:lineRule="exact"/>
        <w:ind w:left="578" w:hanging="295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住院膳食費：住院期間健保</w:t>
      </w:r>
      <w:proofErr w:type="gramStart"/>
      <w:r>
        <w:rPr>
          <w:rFonts w:ascii="標楷體" w:eastAsia="標楷體" w:hAnsi="標楷體"/>
          <w:color w:val="000000"/>
          <w:szCs w:val="24"/>
        </w:rPr>
        <w:t>不</w:t>
      </w:r>
      <w:proofErr w:type="gramEnd"/>
      <w:r>
        <w:rPr>
          <w:rFonts w:ascii="標楷體" w:eastAsia="標楷體" w:hAnsi="標楷體"/>
          <w:color w:val="000000"/>
          <w:szCs w:val="24"/>
        </w:rPr>
        <w:t>給付之膳食費用。</w:t>
      </w:r>
    </w:p>
    <w:p w14:paraId="355077E1" w14:textId="77777777" w:rsidR="0091786B" w:rsidRDefault="00000000">
      <w:pPr>
        <w:pStyle w:val="Textbody"/>
        <w:numPr>
          <w:ilvl w:val="0"/>
          <w:numId w:val="3"/>
        </w:numPr>
        <w:snapToGrid w:val="0"/>
        <w:spacing w:line="420" w:lineRule="exact"/>
        <w:ind w:left="578" w:hanging="295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救護車費用：病患因緊急狀況就醫、</w:t>
      </w:r>
      <w:proofErr w:type="gramStart"/>
      <w:r>
        <w:rPr>
          <w:rFonts w:ascii="標楷體" w:eastAsia="標楷體" w:hAnsi="標楷體"/>
          <w:color w:val="000000"/>
          <w:szCs w:val="24"/>
        </w:rPr>
        <w:t>院間轉診</w:t>
      </w:r>
      <w:proofErr w:type="gramEnd"/>
      <w:r>
        <w:rPr>
          <w:rFonts w:ascii="標楷體" w:eastAsia="標楷體" w:hAnsi="標楷體"/>
          <w:color w:val="000000"/>
          <w:szCs w:val="24"/>
        </w:rPr>
        <w:t>或強制就醫時之救護車費用（含隨車救護人員費用）；每人每年補助上限6,000元。</w:t>
      </w:r>
    </w:p>
    <w:p w14:paraId="6B13D411" w14:textId="77777777" w:rsidR="0091786B" w:rsidRDefault="00000000">
      <w:pPr>
        <w:pStyle w:val="Textbody"/>
        <w:numPr>
          <w:ilvl w:val="0"/>
          <w:numId w:val="3"/>
        </w:numPr>
        <w:snapToGrid w:val="0"/>
        <w:spacing w:line="420" w:lineRule="exact"/>
        <w:ind w:left="578" w:hanging="295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偏遠地區交通費：居住偏遠地區，無大眾交通運輸工具或有大眾交通運輸工具但班次過少時：(1)病患就醫、轉診或返家所搭乘計程車或自用汽(機)車之交通費用。(2)由病患自行負擔之居家醫療</w:t>
      </w:r>
      <w:proofErr w:type="gramStart"/>
      <w:r>
        <w:rPr>
          <w:rFonts w:ascii="標楷體" w:eastAsia="標楷體" w:hAnsi="標楷體"/>
          <w:color w:val="000000"/>
          <w:szCs w:val="24"/>
        </w:rPr>
        <w:t>醫</w:t>
      </w:r>
      <w:proofErr w:type="gramEnd"/>
      <w:r>
        <w:rPr>
          <w:rFonts w:ascii="標楷體" w:eastAsia="標楷體" w:hAnsi="標楷體"/>
          <w:color w:val="000000"/>
          <w:szCs w:val="24"/>
        </w:rPr>
        <w:t>事人員或社會工作人員至病患家中訪視所搭乘計程車或自用汽(機)車之交通費用；每人每年補助上限2,000元。</w:t>
      </w:r>
    </w:p>
    <w:p w14:paraId="5B5DC393" w14:textId="277B2852" w:rsidR="00DE731E" w:rsidRDefault="00DE731E" w:rsidP="00DE731E">
      <w:pPr>
        <w:pStyle w:val="Textbody"/>
        <w:snapToGrid w:val="0"/>
        <w:spacing w:line="420" w:lineRule="exact"/>
        <w:ind w:left="578"/>
        <w:jc w:val="both"/>
        <w:rPr>
          <w:rFonts w:ascii="標楷體" w:eastAsia="標楷體" w:hAnsi="標楷體"/>
          <w:color w:val="000000"/>
          <w:szCs w:val="24"/>
        </w:rPr>
      </w:pPr>
      <w:r w:rsidRPr="00DE731E">
        <w:rPr>
          <w:rFonts w:ascii="標楷體" w:eastAsia="標楷體" w:hAnsi="標楷體" w:hint="eastAsia"/>
          <w:color w:val="000000"/>
          <w:szCs w:val="24"/>
        </w:rPr>
        <w:t>(偏遠地區之定義及範圍：依據「衛生福利部</w:t>
      </w:r>
      <w:proofErr w:type="gramStart"/>
      <w:r w:rsidRPr="00DE731E">
        <w:rPr>
          <w:rFonts w:ascii="標楷體" w:eastAsia="標楷體" w:hAnsi="標楷體" w:hint="eastAsia"/>
          <w:color w:val="000000"/>
          <w:szCs w:val="24"/>
        </w:rPr>
        <w:t>112</w:t>
      </w:r>
      <w:proofErr w:type="gramEnd"/>
      <w:r w:rsidRPr="00DE731E">
        <w:rPr>
          <w:rFonts w:ascii="標楷體" w:eastAsia="標楷體" w:hAnsi="標楷體" w:hint="eastAsia"/>
          <w:color w:val="000000"/>
          <w:szCs w:val="24"/>
        </w:rPr>
        <w:t>年度推展社會福利補助經費申請補助項目及基準」本縣原住民地區及離島地區為：海端鄉、延平鄉、金峰鄉、達仁鄉、蘭嶼鄉、</w:t>
      </w:r>
      <w:proofErr w:type="gramStart"/>
      <w:r w:rsidRPr="00DE731E">
        <w:rPr>
          <w:rFonts w:ascii="標楷體" w:eastAsia="標楷體" w:hAnsi="標楷體" w:hint="eastAsia"/>
          <w:color w:val="000000"/>
          <w:szCs w:val="24"/>
        </w:rPr>
        <w:t>臺</w:t>
      </w:r>
      <w:proofErr w:type="gramEnd"/>
      <w:r w:rsidRPr="00DE731E">
        <w:rPr>
          <w:rFonts w:ascii="標楷體" w:eastAsia="標楷體" w:hAnsi="標楷體" w:hint="eastAsia"/>
          <w:color w:val="000000"/>
          <w:szCs w:val="24"/>
        </w:rPr>
        <w:t>東市、卑南鄉、大武鄉、太麻里鄉、東河鄉、鹿野鄉、池上鄉、成功鎮、關山鎮、長濱鄉及綠島鄉。)</w:t>
      </w:r>
    </w:p>
    <w:p w14:paraId="2056CE4C" w14:textId="77777777" w:rsidR="0091786B" w:rsidRDefault="00000000">
      <w:pPr>
        <w:pStyle w:val="Textbody"/>
        <w:numPr>
          <w:ilvl w:val="0"/>
          <w:numId w:val="3"/>
        </w:numPr>
        <w:snapToGrid w:val="0"/>
        <w:spacing w:line="420" w:lineRule="exact"/>
        <w:ind w:left="578" w:hanging="295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掛號費：健保</w:t>
      </w:r>
      <w:proofErr w:type="gramStart"/>
      <w:r>
        <w:rPr>
          <w:rFonts w:ascii="標楷體" w:eastAsia="標楷體" w:hAnsi="標楷體"/>
          <w:color w:val="000000"/>
          <w:szCs w:val="24"/>
        </w:rPr>
        <w:t>不</w:t>
      </w:r>
      <w:proofErr w:type="gramEnd"/>
      <w:r>
        <w:rPr>
          <w:rFonts w:ascii="標楷體" w:eastAsia="標楷體" w:hAnsi="標楷體"/>
          <w:color w:val="000000"/>
          <w:szCs w:val="24"/>
        </w:rPr>
        <w:t>給付之門診、急診及住院掛號費用。</w:t>
      </w:r>
    </w:p>
    <w:p w14:paraId="3D34EE96" w14:textId="77777777" w:rsidR="0091786B" w:rsidRDefault="00000000">
      <w:pPr>
        <w:pStyle w:val="Textbody"/>
        <w:numPr>
          <w:ilvl w:val="0"/>
          <w:numId w:val="3"/>
        </w:numPr>
        <w:snapToGrid w:val="0"/>
        <w:spacing w:line="420" w:lineRule="exact"/>
        <w:ind w:left="578" w:hanging="295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無健保身分者就醫時之醫療自付費用(以健保給付範圍為限)：係指無健保身分者就醫時，醫療院所依健保支付標準所收取之費用(診察費、藥劑費、注射技術費、檢驗費、X光檢查、電腦斷層費、藥事服務費、護理費、開刀費、</w:t>
      </w:r>
      <w:proofErr w:type="gramStart"/>
      <w:r>
        <w:rPr>
          <w:rFonts w:ascii="標楷體" w:eastAsia="標楷體" w:hAnsi="標楷體"/>
          <w:color w:val="000000"/>
          <w:szCs w:val="24"/>
        </w:rPr>
        <w:t>特</w:t>
      </w:r>
      <w:proofErr w:type="gramEnd"/>
      <w:r>
        <w:rPr>
          <w:rFonts w:ascii="標楷體" w:eastAsia="標楷體" w:hAnsi="標楷體"/>
          <w:color w:val="000000"/>
          <w:szCs w:val="24"/>
        </w:rPr>
        <w:t>材費等)。</w:t>
      </w:r>
    </w:p>
    <w:p w14:paraId="32B1B414" w14:textId="77777777" w:rsidR="0091786B" w:rsidRDefault="00000000">
      <w:pPr>
        <w:pStyle w:val="Textbody"/>
        <w:snapToGrid w:val="0"/>
        <w:spacing w:line="420" w:lineRule="exact"/>
        <w:ind w:left="1399" w:hanging="1399"/>
        <w:rPr>
          <w:rFonts w:ascii="標楷體" w:eastAsia="標楷體" w:hAnsi="標楷體"/>
          <w:b/>
          <w:bCs/>
          <w:szCs w:val="24"/>
        </w:rPr>
      </w:pPr>
      <w:proofErr w:type="gramStart"/>
      <w:r>
        <w:rPr>
          <w:rFonts w:ascii="標楷體" w:eastAsia="標楷體" w:hAnsi="標楷體"/>
          <w:b/>
          <w:bCs/>
          <w:szCs w:val="24"/>
        </w:rPr>
        <w:t>＊</w:t>
      </w:r>
      <w:proofErr w:type="gramEnd"/>
      <w:r>
        <w:rPr>
          <w:rFonts w:ascii="標楷體" w:eastAsia="標楷體" w:hAnsi="標楷體"/>
          <w:b/>
          <w:bCs/>
          <w:szCs w:val="24"/>
        </w:rPr>
        <w:t>以上各項補助費用合計每人每年以30,000元為上限。</w:t>
      </w:r>
    </w:p>
    <w:p w14:paraId="665636F5" w14:textId="77777777" w:rsidR="0091786B" w:rsidRDefault="00000000">
      <w:pPr>
        <w:pStyle w:val="Textbody"/>
        <w:snapToGrid w:val="0"/>
        <w:spacing w:line="420" w:lineRule="exact"/>
        <w:ind w:left="227" w:hanging="22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3E8B0A" wp14:editId="4868D480">
            <wp:simplePos x="0" y="0"/>
            <wp:positionH relativeFrom="column">
              <wp:posOffset>4267203</wp:posOffset>
            </wp:positionH>
            <wp:positionV relativeFrom="paragraph">
              <wp:posOffset>386718</wp:posOffset>
            </wp:positionV>
            <wp:extent cx="1631883" cy="802084"/>
            <wp:effectExtent l="0" t="0" r="6417" b="0"/>
            <wp:wrapNone/>
            <wp:docPr id="177105358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883" cy="802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標楷體" w:eastAsia="標楷體" w:hAnsi="標楷體"/>
          <w:b/>
          <w:bCs/>
          <w:szCs w:val="24"/>
        </w:rPr>
        <w:t>＊</w:t>
      </w:r>
      <w:proofErr w:type="gramEnd"/>
      <w:r>
        <w:rPr>
          <w:rFonts w:ascii="標楷體" w:eastAsia="標楷體" w:hAnsi="標楷體"/>
          <w:b/>
          <w:bCs/>
          <w:szCs w:val="24"/>
        </w:rPr>
        <w:t>補助對象若符合縣(市)醫療補助辦法第2條，依法已受補助者，或政府已依相關規定編列</w:t>
      </w:r>
      <w:r>
        <w:rPr>
          <w:rFonts w:ascii="標楷體" w:eastAsia="標楷體" w:hAnsi="標楷體"/>
          <w:b/>
          <w:bCs/>
          <w:szCs w:val="24"/>
        </w:rPr>
        <w:lastRenderedPageBreak/>
        <w:t>預算執行者，皆不予補助。</w:t>
      </w:r>
    </w:p>
    <w:p w14:paraId="14875117" w14:textId="77777777" w:rsidR="0091786B" w:rsidRDefault="00000000">
      <w:pPr>
        <w:pStyle w:val="Textbody"/>
        <w:snapToGrid w:val="0"/>
        <w:spacing w:before="180" w:after="180" w:line="360" w:lineRule="exact"/>
        <w:ind w:firstLine="1260"/>
      </w:pPr>
      <w:proofErr w:type="gramStart"/>
      <w:r>
        <w:rPr>
          <w:rFonts w:ascii="標楷體" w:eastAsia="標楷體" w:hAnsi="標楷體"/>
          <w:color w:val="000000"/>
          <w:sz w:val="28"/>
          <w:szCs w:val="24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4"/>
        </w:rPr>
        <w:t xml:space="preserve">東縣衛生局 關心您  </w:t>
      </w:r>
      <w:r>
        <w:rPr>
          <w:rFonts w:ascii="標楷體" w:eastAsia="標楷體" w:hAnsi="標楷體"/>
          <w:color w:val="000000"/>
          <w:sz w:val="22"/>
        </w:rPr>
        <w:t>公益彩券回饋金補助 廣告</w:t>
      </w:r>
    </w:p>
    <w:sectPr w:rsidR="0091786B">
      <w:pgSz w:w="11906" w:h="16838"/>
      <w:pgMar w:top="1134" w:right="1134" w:bottom="1134" w:left="1134" w:header="720" w:footer="720" w:gutter="0"/>
      <w:cols w:space="720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87F4" w14:textId="77777777" w:rsidR="00CC146C" w:rsidRDefault="00CC146C">
      <w:r>
        <w:separator/>
      </w:r>
    </w:p>
  </w:endnote>
  <w:endnote w:type="continuationSeparator" w:id="0">
    <w:p w14:paraId="79F879BD" w14:textId="77777777" w:rsidR="00CC146C" w:rsidRDefault="00CC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6624" w14:textId="77777777" w:rsidR="00CC146C" w:rsidRDefault="00CC146C">
      <w:r>
        <w:rPr>
          <w:color w:val="000000"/>
        </w:rPr>
        <w:separator/>
      </w:r>
    </w:p>
  </w:footnote>
  <w:footnote w:type="continuationSeparator" w:id="0">
    <w:p w14:paraId="69DBD5AB" w14:textId="77777777" w:rsidR="00CC146C" w:rsidRDefault="00CC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0F2"/>
    <w:multiLevelType w:val="multilevel"/>
    <w:tmpl w:val="68225AE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FE7DD0"/>
    <w:multiLevelType w:val="multilevel"/>
    <w:tmpl w:val="CEAACD2E"/>
    <w:lvl w:ilvl="0">
      <w:start w:val="1"/>
      <w:numFmt w:val="decimal"/>
      <w:suff w:val="space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2E4248C"/>
    <w:multiLevelType w:val="hybridMultilevel"/>
    <w:tmpl w:val="AF20F1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8D118AE"/>
    <w:multiLevelType w:val="multilevel"/>
    <w:tmpl w:val="1E74A446"/>
    <w:lvl w:ilvl="0">
      <w:start w:val="1"/>
      <w:numFmt w:val="decimal"/>
      <w:suff w:val="space"/>
      <w:lvlText w:val="%1."/>
      <w:lvlJc w:val="left"/>
      <w:pPr>
        <w:ind w:left="284" w:hanging="284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 w16cid:durableId="2134400924">
    <w:abstractNumId w:val="0"/>
  </w:num>
  <w:num w:numId="2" w16cid:durableId="2067608209">
    <w:abstractNumId w:val="1"/>
  </w:num>
  <w:num w:numId="3" w16cid:durableId="1159536665">
    <w:abstractNumId w:val="3"/>
  </w:num>
  <w:num w:numId="4" w16cid:durableId="28842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6B"/>
    <w:rsid w:val="001535DE"/>
    <w:rsid w:val="00241D63"/>
    <w:rsid w:val="004D7F2B"/>
    <w:rsid w:val="0085531A"/>
    <w:rsid w:val="0091786B"/>
    <w:rsid w:val="00CC146C"/>
    <w:rsid w:val="00D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2D03"/>
  <w15:docId w15:val="{32735E9A-059B-4D18-A6CE-45F27D0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蘇昱豪</cp:lastModifiedBy>
  <cp:revision>4</cp:revision>
  <cp:lastPrinted>2023-01-17T03:38:00Z</cp:lastPrinted>
  <dcterms:created xsi:type="dcterms:W3CDTF">2024-01-09T08:08:00Z</dcterms:created>
  <dcterms:modified xsi:type="dcterms:W3CDTF">2024-02-01T03:54:00Z</dcterms:modified>
</cp:coreProperties>
</file>