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DBC" w14:textId="66E1E2EC" w:rsidR="00057EB5" w:rsidRPr="00057EB5" w:rsidRDefault="00057EB5" w:rsidP="00057EB5">
      <w:pPr>
        <w:widowControl/>
        <w:shd w:val="clear" w:color="auto" w:fill="FFFFFF"/>
        <w:spacing w:after="150" w:line="420" w:lineRule="atLeast"/>
        <w:jc w:val="center"/>
        <w:rPr>
          <w:rFonts w:ascii="標楷體" w:eastAsia="標楷體" w:hAnsi="標楷體" w:cs="Arial"/>
          <w:color w:val="000000"/>
          <w:spacing w:val="12"/>
          <w:kern w:val="0"/>
          <w:sz w:val="48"/>
          <w:szCs w:val="48"/>
        </w:rPr>
      </w:pPr>
      <w:r w:rsidRPr="00057EB5">
        <w:rPr>
          <w:rFonts w:ascii="標楷體" w:eastAsia="標楷體" w:hAnsi="標楷體" w:cs="Arial" w:hint="eastAsia"/>
          <w:color w:val="000000"/>
          <w:spacing w:val="12"/>
          <w:kern w:val="0"/>
          <w:sz w:val="48"/>
          <w:szCs w:val="48"/>
        </w:rPr>
        <w:t>流感(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48"/>
          <w:szCs w:val="48"/>
        </w:rPr>
        <w:t>急性病毒性呼吸道疾病</w:t>
      </w:r>
      <w:r w:rsidRPr="00057EB5">
        <w:rPr>
          <w:rFonts w:ascii="標楷體" w:eastAsia="標楷體" w:hAnsi="標楷體" w:cs="Arial" w:hint="eastAsia"/>
          <w:color w:val="000000"/>
          <w:spacing w:val="12"/>
          <w:kern w:val="0"/>
          <w:sz w:val="48"/>
          <w:szCs w:val="48"/>
        </w:rPr>
        <w:t>)</w:t>
      </w:r>
    </w:p>
    <w:p w14:paraId="1EC1E80E" w14:textId="46D76F7A" w:rsidR="00B00184" w:rsidRPr="00B00184" w:rsidRDefault="00B00184" w:rsidP="00B00184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疾病簡介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="00057EB5"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 xml:space="preserve">　　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流感為急性病毒性呼吸道疾病，致病原為流感病毒，常引起發燒、咳嗽、頭痛、肌肉酸痛、疲倦、流鼻水、喉嚨痛等，但通常在</w:t>
      </w:r>
      <w:proofErr w:type="gramStart"/>
      <w:r w:rsidR="00057EB5"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一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週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內會康復。流感病毒可分為A、B、C及D四種型別，其中只有A型及B型可以引起季節性流行，目前主要流行的季節性流感病毒為A(H3N2)與A(H1N1)亞型，以及B/Victoria與B/Yamagata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種系等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4類。臨床上所謂的感冒、喉炎、支氣管炎、病毒性肺炎及無法區分之急性呼吸道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疾患均有可能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為感染流感病毒所引起。而估計每年流行時，約有10%受感染的人有噁心、嘔吐及腹瀉等腸胃道症狀伴隨呼吸道症狀而來。流感之重要性在於其爆發流行快速、散播範圍廣泛及併發症嚴重，尤其是細菌性及病毒性肺炎。爆發流行時，重症及死亡者多見於65歲以上長者、嬰幼兒、孕婦、免疫功能不全者，以及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罹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患氣喘、糖尿病、心血管、肺臟、肝臟、腎臟等慢性疾病或BMI</w:t>
      </w:r>
      <w:proofErr w:type="gramStart"/>
      <w:r w:rsidRPr="00B00184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≧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30者等高風險族族群。定期接種流感疫苗，是預防流感併發症最有效的方式。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好發季節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流感為具有明顯季節性特徵之流行疾病，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疫情的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發生通常具有週期性，臺灣地區位處於熱帶及亞熱帶地區，雖然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一年四季均有病例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發生，但仍以秋、冬季較容易發生流行，自11月開始病例逐漸上升，流行高峰期多自12月至隔年3月，秋冬時節正值流感及流感併發重症病例數達到高峰的季節；因此，應及早防治，以避免感染後合併嚴重併發症或死亡之風險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致病原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流感病毒(Influenza virus)，可分為A、B、C及D四種型別，其中只有A型及B型可以引起季節性流行，目前主要流行的季節性流感病毒為A(H3N2)與A(H1N1)亞型，以及B/Victoria與B/Yamagata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種系等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4類。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lastRenderedPageBreak/>
        <w:t>傳染窩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人是季節性流感的主要傳染窩；但其他A型流感病毒亞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型以禽鳥類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(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如鴨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)及哺乳類(主要是豬)為主要宿主，病毒間可能因基因重組，進一步產生新型流感病毒而造成大流行。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傳染方式</w:t>
      </w:r>
      <w:r w:rsidRPr="00B00184">
        <w:rPr>
          <w:rFonts w:ascii="標楷體" w:eastAsia="標楷體" w:hAnsi="標楷體" w:cs="Arial"/>
          <w:color w:val="000000"/>
          <w:kern w:val="0"/>
          <w:szCs w:val="24"/>
          <w:bdr w:val="single" w:sz="4" w:space="0" w:color="auto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主要經由感染者咳嗽或打噴嚏產生的飛沫傳染；由於流感病毒可短暫存活於物體表面，故亦可能經由接觸傳染。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潛伏期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通常為1-4天，平均為2天。出現併發症的時間約在發病後的1-2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週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內。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可傳染期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一般而言約在症狀出現後3-4天內傳染力最強。另研究發現，成年感染者在發病前24-48小時便開始排放病毒，但量較低，病毒排放高峰是發病後24-72小時，直至發病後第5天；但免疫不全者，排放病毒的期間可能達數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週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或數月；兒童亦較早開始排放病毒，且量較多，時間較久，最長可達21天。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感受性及免疫力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對於首次接觸的流感病毒，大人及小孩均具有相同的感受性；感染後可針對此次感染的病毒抗原產生免疫力，但是免疫力維持的期間及效力則視病毒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抗原微變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(Antigenic drift)的狀況及感染的次數而定。流感疫苗可提供針對疫苗株的血清免疫反應，或是個體先前已感染之相關病毒型的追加免疫作用，但免疫力常因暴露史及年齡不同而有所差異。 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臨床症狀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感染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流感後主要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症狀為發燒、頭痛、肌肉酸痛、疲倦、流鼻水、喉嚨痛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lastRenderedPageBreak/>
        <w:t>及咳嗽等，部分患者伴有腹瀉、嘔吐等症狀。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多數患者在發病後會自行痊癒，少數患者可能出現嚴重併發症，常見併發症為肺炎、腦炎、心肌炎及其他嚴重之繼發性感染或神經系統疾病等。高危險族群包括65歲以上長者、嬰幼兒及孕婦、免疫功能不全者，以及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罹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患氣喘、糖尿病、心血管、肺臟、肝臟、腎臟等慢性疾病或BMI</w:t>
      </w:r>
      <w:proofErr w:type="gramStart"/>
      <w:r w:rsidRPr="00B00184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≧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30者。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預防保健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(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一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)、衛教宣導</w:t>
      </w:r>
    </w:p>
    <w:p w14:paraId="0FF02ECA" w14:textId="77777777" w:rsidR="00B00184" w:rsidRPr="00B00184" w:rsidRDefault="00B00184" w:rsidP="00B001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33333"/>
          <w:kern w:val="0"/>
          <w:szCs w:val="24"/>
        </w:rPr>
      </w:pPr>
      <w:r w:rsidRPr="00B00184">
        <w:rPr>
          <w:rFonts w:ascii="標楷體" w:eastAsia="標楷體" w:hAnsi="標楷體" w:cs="Arial"/>
          <w:color w:val="333333"/>
          <w:kern w:val="0"/>
          <w:szCs w:val="24"/>
        </w:rPr>
        <w:t>加強個人衛生習慣，勤洗手，避免接觸傳染。</w:t>
      </w:r>
    </w:p>
    <w:p w14:paraId="0C3FBCB9" w14:textId="77777777" w:rsidR="00B00184" w:rsidRPr="00B00184" w:rsidRDefault="00B00184" w:rsidP="00B001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33333"/>
          <w:kern w:val="0"/>
          <w:szCs w:val="24"/>
        </w:rPr>
      </w:pPr>
      <w:r w:rsidRPr="00B00184">
        <w:rPr>
          <w:rFonts w:ascii="標楷體" w:eastAsia="標楷體" w:hAnsi="標楷體" w:cs="Arial"/>
          <w:color w:val="333333"/>
          <w:kern w:val="0"/>
          <w:szCs w:val="24"/>
        </w:rPr>
        <w:t>注意呼吸道衛生及咳嗽禮節，戴口罩及保持社交距離，以避免感染及病毒傳播。</w:t>
      </w:r>
    </w:p>
    <w:p w14:paraId="0437C7AC" w14:textId="77777777" w:rsidR="00B00184" w:rsidRPr="00B00184" w:rsidRDefault="00B00184" w:rsidP="00B001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33333"/>
          <w:kern w:val="0"/>
          <w:szCs w:val="24"/>
        </w:rPr>
      </w:pPr>
      <w:r w:rsidRPr="00B00184">
        <w:rPr>
          <w:rFonts w:ascii="標楷體" w:eastAsia="標楷體" w:hAnsi="標楷體" w:cs="Arial"/>
          <w:color w:val="333333"/>
          <w:kern w:val="0"/>
          <w:szCs w:val="24"/>
        </w:rPr>
        <w:t>如有出現發燒、咳嗽</w:t>
      </w:r>
      <w:proofErr w:type="gramStart"/>
      <w:r w:rsidRPr="00B00184">
        <w:rPr>
          <w:rFonts w:ascii="標楷體" w:eastAsia="標楷體" w:hAnsi="標楷體" w:cs="Arial"/>
          <w:color w:val="333333"/>
          <w:kern w:val="0"/>
          <w:szCs w:val="24"/>
        </w:rPr>
        <w:t>等類流感</w:t>
      </w:r>
      <w:proofErr w:type="gramEnd"/>
      <w:r w:rsidRPr="00B00184">
        <w:rPr>
          <w:rFonts w:ascii="標楷體" w:eastAsia="標楷體" w:hAnsi="標楷體" w:cs="Arial"/>
          <w:color w:val="333333"/>
          <w:kern w:val="0"/>
          <w:szCs w:val="24"/>
        </w:rPr>
        <w:t>症狀，應戴上口罩並及早就醫，以防因感染流感引起嚴重併發症；生病時不上班不上課，盡量在家休息，減少出入公共場所；如有外出，請記得戴上口罩，並注意咳嗽禮節，於咳嗽或打噴嚏時，以手帕或衣袖</w:t>
      </w:r>
      <w:proofErr w:type="gramStart"/>
      <w:r w:rsidRPr="00B00184">
        <w:rPr>
          <w:rFonts w:ascii="標楷體" w:eastAsia="標楷體" w:hAnsi="標楷體" w:cs="Arial"/>
          <w:color w:val="333333"/>
          <w:kern w:val="0"/>
          <w:szCs w:val="24"/>
        </w:rPr>
        <w:t>捂</w:t>
      </w:r>
      <w:proofErr w:type="gramEnd"/>
      <w:r w:rsidRPr="00B00184">
        <w:rPr>
          <w:rFonts w:ascii="標楷體" w:eastAsia="標楷體" w:hAnsi="標楷體" w:cs="Arial"/>
          <w:color w:val="333333"/>
          <w:kern w:val="0"/>
          <w:szCs w:val="24"/>
        </w:rPr>
        <w:t>住口鼻，避免病毒傳播。</w:t>
      </w:r>
    </w:p>
    <w:p w14:paraId="6AF3C961" w14:textId="77777777" w:rsidR="00B00184" w:rsidRPr="00B00184" w:rsidRDefault="00B00184" w:rsidP="00B001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33333"/>
          <w:kern w:val="0"/>
          <w:szCs w:val="24"/>
        </w:rPr>
      </w:pPr>
      <w:r w:rsidRPr="00B00184">
        <w:rPr>
          <w:rFonts w:ascii="標楷體" w:eastAsia="標楷體" w:hAnsi="標楷體" w:cs="Arial"/>
          <w:color w:val="333333"/>
          <w:kern w:val="0"/>
          <w:szCs w:val="24"/>
        </w:rPr>
        <w:t>如出現呼吸困難、呼吸急促、發</w:t>
      </w:r>
      <w:proofErr w:type="gramStart"/>
      <w:r w:rsidRPr="00B00184">
        <w:rPr>
          <w:rFonts w:ascii="標楷體" w:eastAsia="標楷體" w:hAnsi="標楷體" w:cs="Arial"/>
          <w:color w:val="333333"/>
          <w:kern w:val="0"/>
          <w:szCs w:val="24"/>
        </w:rPr>
        <w:t>紺</w:t>
      </w:r>
      <w:proofErr w:type="gramEnd"/>
      <w:r w:rsidRPr="00B00184">
        <w:rPr>
          <w:rFonts w:ascii="標楷體" w:eastAsia="標楷體" w:hAnsi="標楷體" w:cs="Arial"/>
          <w:color w:val="333333"/>
          <w:kern w:val="0"/>
          <w:szCs w:val="24"/>
        </w:rPr>
        <w:t>(缺氧)、血痰或痰液變濃、胸痛、意識改變、低血壓等危險徵兆時，應提高警覺，儘速/轉診至大醫院就醫。</w:t>
      </w:r>
    </w:p>
    <w:p w14:paraId="38146587" w14:textId="1401D1C5" w:rsidR="00D4343F" w:rsidRDefault="00B00184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(二)接種疫苗：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FF0000"/>
          <w:spacing w:val="12"/>
          <w:kern w:val="0"/>
          <w:szCs w:val="24"/>
        </w:rPr>
        <w:t>預防流感最好的方法就是</w:t>
      </w:r>
      <w:proofErr w:type="gramStart"/>
      <w:r w:rsidRPr="00B00184">
        <w:rPr>
          <w:rFonts w:ascii="標楷體" w:eastAsia="標楷體" w:hAnsi="標楷體" w:cs="Arial"/>
          <w:color w:val="FF0000"/>
          <w:spacing w:val="12"/>
          <w:kern w:val="0"/>
          <w:szCs w:val="24"/>
        </w:rPr>
        <w:t>施打流感</w:t>
      </w:r>
      <w:proofErr w:type="gramEnd"/>
      <w:r w:rsidRPr="00B00184">
        <w:rPr>
          <w:rFonts w:ascii="標楷體" w:eastAsia="標楷體" w:hAnsi="標楷體" w:cs="Arial"/>
          <w:color w:val="FF0000"/>
          <w:spacing w:val="12"/>
          <w:kern w:val="0"/>
          <w:szCs w:val="24"/>
        </w:rPr>
        <w:t>疫苗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，65歲以上長者、嬰幼兒等高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危險群尤應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接受疫苗接種，以防感染流感引起之併發症。一般而言，流感疫苗的保護力約6個月後會逐漸下降，必須每年接種1次。完整接種後至少約需2星期的時間可產生保護力。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 w:val="28"/>
          <w:szCs w:val="28"/>
          <w:bdr w:val="single" w:sz="4" w:space="0" w:color="auto"/>
        </w:rPr>
        <w:t>治療照護</w:t>
      </w:r>
      <w:r w:rsidRPr="00B00184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感染流感病毒後，大多數患者可自行痊癒，故針對流感患者之治療方法仍以支持療法為主，或可視病況給予抗病毒藥劑治療。目前用於治療流感之抗病毒藥劑，以神經胺酸酶抑制劑為主，包括Zanamivir (Relenza®，瑞樂沙)，Oseltamivir (Tamiflu®，克流感、</w:t>
      </w:r>
      <w:proofErr w:type="spell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Eraflu</w:t>
      </w:r>
      <w:proofErr w:type="spell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®，易剋冒或速剋流口服懸液用粉劑) 及Peramivir (</w:t>
      </w:r>
      <w:proofErr w:type="spell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Rapiacta</w:t>
      </w:r>
      <w:proofErr w:type="spell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®，瑞貝塔)等，可用於治療或預防A型及B型流感。抗病毒藥劑應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儘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可能於發病後</w:t>
      </w:r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lastRenderedPageBreak/>
        <w:t>48小時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內投予效果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最好，不需等到實驗室檢驗確診為流感才給藥，也不應以流感快速檢驗結果作為用藥之唯一依據。然對於症狀嚴重或有併發症等高危險族群，即使超過48小時給藥仍具有效益。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瑞樂沙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為乾粉吸入劑型，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投予途徑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為經口吸入呼吸道，適用於5歲(含)以上兒童及成人，不需依體重調整劑量。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克流感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、易</w:t>
      </w:r>
      <w:proofErr w:type="gramStart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剋冒及速剋</w:t>
      </w:r>
      <w:proofErr w:type="gramEnd"/>
      <w:r w:rsidRPr="00B00184">
        <w:rPr>
          <w:rFonts w:ascii="標楷體" w:eastAsia="標楷體" w:hAnsi="標楷體" w:cs="Arial"/>
          <w:color w:val="000000"/>
          <w:spacing w:val="12"/>
          <w:kern w:val="0"/>
          <w:szCs w:val="24"/>
        </w:rPr>
        <w:t>流為口服藥，適用於兒童(包含足月新生兒)及成人，未滿13歲且體重40公斤以下者及腎功能受損病人使用時須調整劑量。瑞貝塔為靜脈注射劑型，適用於1個月大以上兒童及成人，兒童及腎功能不良病患使用時需調整劑量。</w:t>
      </w:r>
    </w:p>
    <w:p w14:paraId="24D93E19" w14:textId="3D2FFC28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74E95169" w14:textId="35E522E7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3278D834" w14:textId="610B0606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7EF30ACA" w14:textId="4CF1D5D4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74A4F5F6" w14:textId="777CD74C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0B5C8569" w14:textId="7776B7ED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07AF470" w14:textId="2800318C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A799EED" w14:textId="16D2C67D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F155B77" w14:textId="6162A498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051362F" w14:textId="6698702E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01147D04" w14:textId="0A0CAFF0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3C6477B" w14:textId="08B10EFE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0B98E52E" w14:textId="039CC8B4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30CC58F4" w14:textId="2A7D4346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228AA039" w14:textId="3B3166FD" w:rsidR="00057EB5" w:rsidRDefault="00057EB5" w:rsidP="00057EB5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4F450C69" w14:textId="1CBD1F48" w:rsidR="00127900" w:rsidRDefault="00127900" w:rsidP="00127900">
      <w:pPr>
        <w:widowControl/>
        <w:shd w:val="clear" w:color="auto" w:fill="FFFFFF"/>
        <w:spacing w:after="150" w:line="420" w:lineRule="atLeast"/>
        <w:jc w:val="righ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蘭嶼鄉衛生所關心您</w:t>
      </w:r>
    </w:p>
    <w:p w14:paraId="453A9BF3" w14:textId="6632A315" w:rsidR="00057EB5" w:rsidRDefault="00057EB5" w:rsidP="00127900">
      <w:pPr>
        <w:widowControl/>
        <w:shd w:val="clear" w:color="auto" w:fill="FFFFFF"/>
        <w:spacing w:after="150" w:line="420" w:lineRule="atLeast"/>
        <w:jc w:val="righ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資料來源：衛生福利部疾病管制署</w:t>
      </w:r>
    </w:p>
    <w:p w14:paraId="3FA745AE" w14:textId="0F28F104" w:rsidR="006C566B" w:rsidRDefault="006C566B" w:rsidP="00127900">
      <w:pPr>
        <w:widowControl/>
        <w:shd w:val="clear" w:color="auto" w:fill="FFFFFF"/>
        <w:spacing w:after="150" w:line="420" w:lineRule="atLeast"/>
        <w:jc w:val="righ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</w:p>
    <w:p w14:paraId="30B2E0E6" w14:textId="44862F55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lastRenderedPageBreak/>
        <w:t>公費疫苗對象</w:t>
      </w:r>
    </w:p>
    <w:p w14:paraId="6AD299AF" w14:textId="6C102A90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醫</w:t>
      </w:r>
      <w:proofErr w:type="gramEnd"/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事及衛生防疫相關人員</w:t>
      </w:r>
    </w:p>
    <w:p w14:paraId="433DCFD9" w14:textId="7687273D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65歲以上長者</w:t>
      </w:r>
    </w:p>
    <w:p w14:paraId="39F949D2" w14:textId="74A4EF83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安養、養護、長期照顧(服務)等機構之受照顧者及其所屬工作人員</w:t>
      </w:r>
    </w:p>
    <w:p w14:paraId="768563A1" w14:textId="1642E965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滿6個月以上至國小入學前幼兒</w:t>
      </w:r>
    </w:p>
    <w:p w14:paraId="20008CC7" w14:textId="251C7299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孕婦</w:t>
      </w:r>
    </w:p>
    <w:p w14:paraId="4F651D7D" w14:textId="2FC4C17F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  <w:t>具有潛在疾病者，包括高風險慢性病、BMI</w:t>
      </w:r>
      <w:r w:rsidRPr="006C566B"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  <w:t>≥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者、罕見疾病患者及重大傷病患者</w:t>
      </w:r>
    </w:p>
    <w:p w14:paraId="2A3FFD2E" w14:textId="32A98EEB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國小、國中、高中、高職、五專一至三年級學生等</w:t>
      </w:r>
    </w:p>
    <w:p w14:paraId="2DDCADE1" w14:textId="66D7D732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個月內嬰兒之父母</w:t>
      </w:r>
    </w:p>
    <w:p w14:paraId="01678344" w14:textId="506CB373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幼兒園托育人員及托育機構專業人員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含社區公共托育家園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)</w:t>
      </w:r>
    </w:p>
    <w:p w14:paraId="752D139F" w14:textId="1569D4EC" w:rsidR="006C566B" w:rsidRDefault="006C566B" w:rsidP="006C566B">
      <w:pPr>
        <w:widowControl/>
        <w:shd w:val="clear" w:color="auto" w:fill="FFFFFF"/>
        <w:spacing w:after="150" w:line="420" w:lineRule="atLeast"/>
        <w:rPr>
          <w:rFonts w:ascii="Times New Roman" w:eastAsia="標楷體" w:hAnsi="Times New Roman" w:cs="Times New Roman"/>
          <w:color w:val="000000"/>
          <w:spacing w:val="1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禽畜業及動物防疫相關人員</w:t>
      </w:r>
    </w:p>
    <w:p w14:paraId="181A173C" w14:textId="55631E4B" w:rsidR="006C566B" w:rsidRPr="006C566B" w:rsidRDefault="006C566B" w:rsidP="006C566B">
      <w:pPr>
        <w:widowControl/>
        <w:shd w:val="clear" w:color="auto" w:fill="FFFFFF"/>
        <w:spacing w:after="150" w:line="420" w:lineRule="atLeast"/>
        <w:rPr>
          <w:rFonts w:ascii="標楷體" w:eastAsia="標楷體" w:hAnsi="標楷體" w:cs="Arial" w:hint="eastAsia"/>
          <w:color w:val="000000"/>
          <w:spacing w:val="1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至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64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Cs w:val="24"/>
        </w:rPr>
        <w:t>歲無高風險慢性病成人</w:t>
      </w:r>
    </w:p>
    <w:sectPr w:rsidR="006C566B" w:rsidRPr="006C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56C"/>
    <w:multiLevelType w:val="multilevel"/>
    <w:tmpl w:val="181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4"/>
    <w:rsid w:val="00057EB5"/>
    <w:rsid w:val="00127900"/>
    <w:rsid w:val="006C566B"/>
    <w:rsid w:val="00B00184"/>
    <w:rsid w:val="00D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B6F2"/>
  <w15:chartTrackingRefBased/>
  <w15:docId w15:val="{547D5B8F-F264-4D38-88A6-9AAE19A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01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筱雯 鍾</dc:creator>
  <cp:keywords/>
  <dc:description/>
  <cp:lastModifiedBy>筱雯 鍾</cp:lastModifiedBy>
  <cp:revision>2</cp:revision>
  <dcterms:created xsi:type="dcterms:W3CDTF">2024-01-09T01:21:00Z</dcterms:created>
  <dcterms:modified xsi:type="dcterms:W3CDTF">2024-01-09T02:56:00Z</dcterms:modified>
</cp:coreProperties>
</file>